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906" w:rsidRPr="005C35C8" w:rsidRDefault="00452906" w:rsidP="00452906">
      <w:pPr>
        <w:rPr>
          <w:color w:val="0070C0"/>
          <w:sz w:val="28"/>
          <w:szCs w:val="28"/>
        </w:rPr>
      </w:pPr>
      <w:r w:rsidRPr="005C35C8">
        <w:rPr>
          <w:color w:val="0070C0"/>
          <w:sz w:val="28"/>
          <w:szCs w:val="28"/>
        </w:rPr>
        <w:t>Het ISSOOH organiseert:</w:t>
      </w:r>
    </w:p>
    <w:p w:rsidR="00452906" w:rsidRPr="005C35C8" w:rsidRDefault="00452906" w:rsidP="00452906">
      <w:pPr>
        <w:rPr>
          <w:b/>
          <w:color w:val="0070C0"/>
          <w:sz w:val="28"/>
          <w:szCs w:val="28"/>
        </w:rPr>
      </w:pPr>
      <w:r w:rsidRPr="005C35C8">
        <w:rPr>
          <w:b/>
          <w:color w:val="0070C0"/>
          <w:sz w:val="28"/>
          <w:szCs w:val="28"/>
        </w:rPr>
        <w:t>TWEE WORKSHOPS MET PROF. AUDREY ELLENWOOD en LARS BROK</w:t>
      </w:r>
    </w:p>
    <w:p w:rsidR="00452906" w:rsidRPr="005C35C8" w:rsidRDefault="00452906" w:rsidP="00452906">
      <w:pPr>
        <w:rPr>
          <w:b/>
          <w:color w:val="0070C0"/>
          <w:sz w:val="28"/>
          <w:szCs w:val="28"/>
        </w:rPr>
      </w:pPr>
    </w:p>
    <w:p w:rsidR="00452906" w:rsidRPr="005C35C8" w:rsidRDefault="00452906" w:rsidP="00452906">
      <w:pPr>
        <w:rPr>
          <w:color w:val="0070C0"/>
          <w:sz w:val="28"/>
          <w:szCs w:val="28"/>
        </w:rPr>
      </w:pPr>
      <w:r w:rsidRPr="005C35C8">
        <w:rPr>
          <w:color w:val="0070C0"/>
          <w:sz w:val="28"/>
          <w:szCs w:val="28"/>
        </w:rPr>
        <w:t>BIJ deze nodigen wij jullie uit om een of twee dagen je kennis te verrijken .</w:t>
      </w:r>
    </w:p>
    <w:p w:rsidR="00452906" w:rsidRPr="005C35C8" w:rsidRDefault="00452906" w:rsidP="00452906">
      <w:pPr>
        <w:rPr>
          <w:color w:val="0070C0"/>
          <w:sz w:val="28"/>
          <w:szCs w:val="28"/>
        </w:rPr>
      </w:pPr>
      <w:r w:rsidRPr="005C35C8">
        <w:rPr>
          <w:color w:val="0070C0"/>
          <w:sz w:val="28"/>
          <w:szCs w:val="28"/>
        </w:rPr>
        <w:t xml:space="preserve">Professor </w:t>
      </w:r>
      <w:proofErr w:type="spellStart"/>
      <w:r w:rsidRPr="005C35C8">
        <w:rPr>
          <w:color w:val="0070C0"/>
          <w:sz w:val="28"/>
          <w:szCs w:val="28"/>
        </w:rPr>
        <w:t>Ellenwood</w:t>
      </w:r>
      <w:proofErr w:type="spellEnd"/>
      <w:r w:rsidRPr="005C35C8">
        <w:rPr>
          <w:color w:val="0070C0"/>
          <w:sz w:val="28"/>
          <w:szCs w:val="28"/>
        </w:rPr>
        <w:t xml:space="preserve"> uit Ohio USA zal namelijk enkele weken in Nederland zijn en is bereid gevonden om samen met mij twee workshops te geven.</w:t>
      </w:r>
    </w:p>
    <w:p w:rsidR="00452906" w:rsidRDefault="00452906" w:rsidP="00452906">
      <w:pPr>
        <w:rPr>
          <w:b/>
          <w:color w:val="0070C0"/>
          <w:sz w:val="32"/>
          <w:szCs w:val="32"/>
        </w:rPr>
      </w:pPr>
    </w:p>
    <w:p w:rsidR="00452906" w:rsidRPr="004041F2" w:rsidRDefault="00452906" w:rsidP="00452906">
      <w:pPr>
        <w:rPr>
          <w:b/>
          <w:color w:val="0070C0"/>
          <w:sz w:val="32"/>
          <w:szCs w:val="32"/>
        </w:rPr>
      </w:pPr>
      <w:r w:rsidRPr="004041F2">
        <w:rPr>
          <w:b/>
          <w:color w:val="0070C0"/>
          <w:sz w:val="32"/>
          <w:szCs w:val="32"/>
        </w:rPr>
        <w:t>Workshop 1:</w:t>
      </w:r>
    </w:p>
    <w:p w:rsidR="00452906" w:rsidRDefault="00452906" w:rsidP="00452906">
      <w:pPr>
        <w:pStyle w:val="Lijstalinea"/>
        <w:rPr>
          <w:b/>
          <w:color w:val="0070C0"/>
          <w:sz w:val="32"/>
          <w:szCs w:val="32"/>
        </w:rPr>
      </w:pPr>
    </w:p>
    <w:p w:rsidR="00452906" w:rsidRDefault="00452906" w:rsidP="00452906">
      <w:pPr>
        <w:pStyle w:val="Lijstalinea"/>
        <w:rPr>
          <w:b/>
          <w:color w:val="0070C0"/>
          <w:sz w:val="32"/>
          <w:szCs w:val="32"/>
        </w:rPr>
      </w:pPr>
      <w:r>
        <w:rPr>
          <w:b/>
          <w:color w:val="0070C0"/>
          <w:sz w:val="32"/>
          <w:szCs w:val="32"/>
        </w:rPr>
        <w:t xml:space="preserve">Thema: </w:t>
      </w:r>
      <w:r w:rsidRPr="001376B0">
        <w:rPr>
          <w:b/>
          <w:color w:val="0070C0"/>
          <w:sz w:val="32"/>
          <w:szCs w:val="32"/>
        </w:rPr>
        <w:t xml:space="preserve">Hulp bieden aan Vluchtelingen en </w:t>
      </w:r>
      <w:r>
        <w:rPr>
          <w:b/>
          <w:color w:val="0070C0"/>
          <w:sz w:val="32"/>
          <w:szCs w:val="32"/>
        </w:rPr>
        <w:t>M</w:t>
      </w:r>
      <w:r w:rsidRPr="001376B0">
        <w:rPr>
          <w:b/>
          <w:color w:val="0070C0"/>
          <w:sz w:val="32"/>
          <w:szCs w:val="32"/>
        </w:rPr>
        <w:t xml:space="preserve">igranten: uitdagingen en </w:t>
      </w:r>
      <w:r>
        <w:rPr>
          <w:b/>
          <w:color w:val="0070C0"/>
          <w:sz w:val="32"/>
          <w:szCs w:val="32"/>
        </w:rPr>
        <w:t>Valkuilen</w:t>
      </w:r>
    </w:p>
    <w:p w:rsidR="00452906" w:rsidRDefault="00452906" w:rsidP="00452906">
      <w:pPr>
        <w:pStyle w:val="Lijstalinea"/>
        <w:rPr>
          <w:b/>
          <w:color w:val="0070C0"/>
          <w:sz w:val="32"/>
          <w:szCs w:val="32"/>
        </w:rPr>
      </w:pPr>
    </w:p>
    <w:p w:rsidR="00452906" w:rsidRDefault="00452906" w:rsidP="00452906">
      <w:pPr>
        <w:pStyle w:val="Lijstalinea"/>
        <w:rPr>
          <w:b/>
          <w:color w:val="0070C0"/>
          <w:sz w:val="32"/>
          <w:szCs w:val="32"/>
        </w:rPr>
      </w:pPr>
    </w:p>
    <w:p w:rsidR="00452906" w:rsidRPr="00452906" w:rsidRDefault="00452906" w:rsidP="00452906">
      <w:pPr>
        <w:pStyle w:val="Lijstalinea"/>
        <w:rPr>
          <w:b/>
          <w:color w:val="0070C0"/>
          <w:sz w:val="32"/>
          <w:szCs w:val="32"/>
          <w:lang w:val="en-GB"/>
        </w:rPr>
      </w:pPr>
      <w:r w:rsidRPr="00452906">
        <w:rPr>
          <w:b/>
          <w:color w:val="0070C0"/>
          <w:sz w:val="32"/>
          <w:szCs w:val="32"/>
        </w:rPr>
        <w:t xml:space="preserve">   </w:t>
      </w:r>
      <w:r w:rsidRPr="00452906">
        <w:rPr>
          <w:b/>
          <w:color w:val="0070C0"/>
          <w:sz w:val="32"/>
          <w:szCs w:val="32"/>
          <w:lang w:val="en-GB"/>
        </w:rPr>
        <w:t xml:space="preserve">Interfacing of Two Worlds: </w:t>
      </w:r>
    </w:p>
    <w:p w:rsidR="00452906" w:rsidRDefault="00452906" w:rsidP="00452906">
      <w:pPr>
        <w:pStyle w:val="Lijstalinea"/>
        <w:rPr>
          <w:b/>
          <w:color w:val="0070C0"/>
          <w:sz w:val="32"/>
          <w:szCs w:val="32"/>
          <w:lang w:val="en-GB"/>
        </w:rPr>
      </w:pPr>
      <w:r w:rsidRPr="00452906">
        <w:rPr>
          <w:b/>
          <w:color w:val="0070C0"/>
          <w:sz w:val="32"/>
          <w:szCs w:val="32"/>
          <w:lang w:val="en-GB"/>
        </w:rPr>
        <w:t xml:space="preserve"> Masquerade of Migration on Families </w:t>
      </w:r>
    </w:p>
    <w:p w:rsidR="00452906" w:rsidRPr="00452906" w:rsidRDefault="00452906" w:rsidP="00452906">
      <w:pPr>
        <w:pStyle w:val="Lijstalinea"/>
        <w:rPr>
          <w:b/>
          <w:color w:val="0070C0"/>
          <w:sz w:val="32"/>
          <w:szCs w:val="32"/>
          <w:lang w:val="en-GB"/>
        </w:rPr>
      </w:pPr>
      <w:bookmarkStart w:id="0" w:name="_GoBack"/>
      <w:bookmarkEnd w:id="0"/>
      <w:r w:rsidRPr="00452906">
        <w:rPr>
          <w:b/>
          <w:color w:val="0070C0"/>
          <w:sz w:val="32"/>
          <w:szCs w:val="32"/>
          <w:lang w:val="en-GB"/>
        </w:rPr>
        <w:t xml:space="preserve"> Unfolding the Journey in Therapy </w:t>
      </w:r>
    </w:p>
    <w:p w:rsidR="00452906" w:rsidRPr="00452906" w:rsidRDefault="00452906" w:rsidP="00452906">
      <w:pPr>
        <w:rPr>
          <w:color w:val="0070C0"/>
          <w:sz w:val="32"/>
          <w:szCs w:val="32"/>
          <w:lang w:val="en-GB"/>
        </w:rPr>
      </w:pPr>
    </w:p>
    <w:p w:rsidR="00452906" w:rsidRDefault="00452906" w:rsidP="00452906">
      <w:pPr>
        <w:rPr>
          <w:color w:val="0070C0"/>
          <w:sz w:val="28"/>
          <w:szCs w:val="28"/>
          <w:lang w:val="en-GB"/>
        </w:rPr>
      </w:pPr>
      <w:r w:rsidRPr="00621267">
        <w:rPr>
          <w:color w:val="0070C0"/>
          <w:sz w:val="28"/>
          <w:szCs w:val="28"/>
          <w:lang w:val="en-GB"/>
        </w:rPr>
        <w:t xml:space="preserve"> Overview:</w:t>
      </w:r>
    </w:p>
    <w:p w:rsidR="00452906" w:rsidRPr="00621267" w:rsidRDefault="00452906" w:rsidP="00452906">
      <w:pPr>
        <w:rPr>
          <w:color w:val="0070C0"/>
          <w:sz w:val="28"/>
          <w:szCs w:val="28"/>
          <w:lang w:val="en-GB"/>
        </w:rPr>
      </w:pPr>
      <w:r w:rsidRPr="00621267">
        <w:rPr>
          <w:color w:val="0070C0"/>
          <w:sz w:val="28"/>
          <w:szCs w:val="28"/>
          <w:lang w:val="en-GB"/>
        </w:rPr>
        <w:t xml:space="preserve"> Migration has expanded the cultural borders of therapists around the world, as individuals and families from diverse backgrounds, feeling disintegrated, are coming to therapy and creating a need for culturally sensitive techniques. </w:t>
      </w:r>
    </w:p>
    <w:p w:rsidR="00452906" w:rsidRPr="00621267" w:rsidRDefault="00452906" w:rsidP="00452906">
      <w:pPr>
        <w:rPr>
          <w:color w:val="0070C0"/>
          <w:sz w:val="28"/>
          <w:szCs w:val="28"/>
          <w:lang w:val="en-GB"/>
        </w:rPr>
      </w:pPr>
      <w:r w:rsidRPr="00621267">
        <w:rPr>
          <w:color w:val="0070C0"/>
          <w:sz w:val="28"/>
          <w:szCs w:val="28"/>
          <w:lang w:val="en-GB"/>
        </w:rPr>
        <w:t xml:space="preserve">Many of these individuals are underserved in the USA and elsewhere. </w:t>
      </w:r>
    </w:p>
    <w:p w:rsidR="00452906" w:rsidRPr="00621267" w:rsidRDefault="00452906" w:rsidP="00452906">
      <w:pPr>
        <w:rPr>
          <w:color w:val="0070C0"/>
          <w:sz w:val="28"/>
          <w:szCs w:val="28"/>
          <w:lang w:val="en-GB"/>
        </w:rPr>
      </w:pPr>
      <w:r w:rsidRPr="00621267">
        <w:rPr>
          <w:color w:val="0070C0"/>
          <w:sz w:val="28"/>
          <w:szCs w:val="28"/>
          <w:lang w:val="en-GB"/>
        </w:rPr>
        <w:t>This presentation will overview levels of cultural sensitivity in a therapist, impact of migration on individuals and the families which are left behind and introduce a therapeutic approach to help individuals tell their Migration Odyssey which can lead to more adaptable integration with the loss of a love done.</w:t>
      </w:r>
    </w:p>
    <w:p w:rsidR="00452906" w:rsidRPr="00621267" w:rsidRDefault="00452906" w:rsidP="00452906">
      <w:pPr>
        <w:rPr>
          <w:color w:val="0070C0"/>
          <w:sz w:val="28"/>
          <w:szCs w:val="28"/>
          <w:lang w:val="en-GB"/>
        </w:rPr>
      </w:pPr>
      <w:r w:rsidRPr="00621267">
        <w:rPr>
          <w:color w:val="0070C0"/>
          <w:sz w:val="28"/>
          <w:szCs w:val="28"/>
          <w:lang w:val="en-GB"/>
        </w:rPr>
        <w:t xml:space="preserve"> The Migration Odyssey can be used as a continual backdrop throughout future therapeutic sessions to help analyse and select appropriate therapeutic </w:t>
      </w:r>
      <w:r w:rsidRPr="00621267">
        <w:rPr>
          <w:color w:val="0070C0"/>
          <w:sz w:val="28"/>
          <w:szCs w:val="28"/>
          <w:lang w:val="en-GB"/>
        </w:rPr>
        <w:lastRenderedPageBreak/>
        <w:t xml:space="preserve">interventions or community resources based on the families strengths, weakness, symptoms, and observed </w:t>
      </w:r>
      <w:proofErr w:type="spellStart"/>
      <w:r w:rsidRPr="00621267">
        <w:rPr>
          <w:color w:val="0070C0"/>
          <w:sz w:val="28"/>
          <w:szCs w:val="28"/>
          <w:lang w:val="en-GB"/>
        </w:rPr>
        <w:t>behaviors</w:t>
      </w:r>
      <w:proofErr w:type="spellEnd"/>
      <w:r w:rsidRPr="00621267">
        <w:rPr>
          <w:color w:val="0070C0"/>
          <w:sz w:val="28"/>
          <w:szCs w:val="28"/>
          <w:lang w:val="en-GB"/>
        </w:rPr>
        <w:t xml:space="preserve">. </w:t>
      </w:r>
    </w:p>
    <w:p w:rsidR="00452906" w:rsidRPr="00621267" w:rsidRDefault="00452906" w:rsidP="00452906">
      <w:pPr>
        <w:rPr>
          <w:color w:val="0070C0"/>
          <w:sz w:val="28"/>
          <w:szCs w:val="28"/>
          <w:lang w:val="en-GB"/>
        </w:rPr>
      </w:pPr>
      <w:r w:rsidRPr="00621267">
        <w:rPr>
          <w:color w:val="0070C0"/>
          <w:sz w:val="28"/>
          <w:szCs w:val="28"/>
          <w:lang w:val="en-GB"/>
        </w:rPr>
        <w:t xml:space="preserve">Objectives: Upon the close of this presentation participants will be able to: </w:t>
      </w:r>
    </w:p>
    <w:p w:rsidR="00452906" w:rsidRPr="00621267" w:rsidRDefault="00452906" w:rsidP="00452906">
      <w:pPr>
        <w:pStyle w:val="Lijstalinea"/>
        <w:numPr>
          <w:ilvl w:val="0"/>
          <w:numId w:val="1"/>
        </w:numPr>
        <w:rPr>
          <w:color w:val="0070C0"/>
          <w:sz w:val="28"/>
          <w:szCs w:val="28"/>
          <w:lang w:val="en-GB"/>
        </w:rPr>
      </w:pPr>
      <w:r w:rsidRPr="00621267">
        <w:rPr>
          <w:color w:val="0070C0"/>
          <w:sz w:val="28"/>
          <w:szCs w:val="28"/>
          <w:lang w:val="en-GB"/>
        </w:rPr>
        <w:t>Reflect upon their level of cultural sensitivity when working with individual/families from diverse cultures or with families left behind.</w:t>
      </w:r>
    </w:p>
    <w:p w:rsidR="00452906" w:rsidRPr="00621267" w:rsidRDefault="00452906" w:rsidP="00452906">
      <w:pPr>
        <w:pStyle w:val="Lijstalinea"/>
        <w:numPr>
          <w:ilvl w:val="0"/>
          <w:numId w:val="1"/>
        </w:numPr>
        <w:rPr>
          <w:color w:val="0070C0"/>
          <w:sz w:val="28"/>
          <w:szCs w:val="28"/>
          <w:lang w:val="en-GB"/>
        </w:rPr>
      </w:pPr>
      <w:r w:rsidRPr="00621267">
        <w:rPr>
          <w:color w:val="0070C0"/>
          <w:sz w:val="28"/>
          <w:szCs w:val="28"/>
          <w:lang w:val="en-GB"/>
        </w:rPr>
        <w:t>Become familiar with how acculturation impacts individuals/families to the point of disintegration.</w:t>
      </w:r>
    </w:p>
    <w:p w:rsidR="00452906" w:rsidRPr="00621267" w:rsidRDefault="00452906" w:rsidP="00452906">
      <w:pPr>
        <w:pStyle w:val="Lijstalinea"/>
        <w:numPr>
          <w:ilvl w:val="0"/>
          <w:numId w:val="1"/>
        </w:numPr>
        <w:rPr>
          <w:color w:val="0070C0"/>
          <w:sz w:val="28"/>
          <w:szCs w:val="28"/>
          <w:lang w:val="en-GB"/>
        </w:rPr>
      </w:pPr>
      <w:r w:rsidRPr="00621267">
        <w:rPr>
          <w:color w:val="0070C0"/>
          <w:sz w:val="28"/>
          <w:szCs w:val="28"/>
          <w:lang w:val="en-GB"/>
        </w:rPr>
        <w:t>Understand a therapeutic diagnostic interview that could be employed when working with individuals/families from diverse backgrounds or with families left behind.</w:t>
      </w:r>
    </w:p>
    <w:p w:rsidR="00452906" w:rsidRPr="00621267" w:rsidRDefault="00452906" w:rsidP="00452906">
      <w:pPr>
        <w:pStyle w:val="Lijstalinea"/>
        <w:numPr>
          <w:ilvl w:val="0"/>
          <w:numId w:val="1"/>
        </w:numPr>
        <w:rPr>
          <w:color w:val="0070C0"/>
          <w:sz w:val="28"/>
          <w:szCs w:val="28"/>
          <w:lang w:val="en-GB"/>
        </w:rPr>
      </w:pPr>
      <w:r w:rsidRPr="00621267">
        <w:rPr>
          <w:color w:val="0070C0"/>
          <w:sz w:val="28"/>
          <w:szCs w:val="28"/>
          <w:lang w:val="en-GB"/>
        </w:rPr>
        <w:t>Identify the purpose for using the Migration Odyssey format in a therapeutic system.</w:t>
      </w:r>
    </w:p>
    <w:p w:rsidR="00452906" w:rsidRPr="00621267" w:rsidRDefault="00452906" w:rsidP="00452906">
      <w:pPr>
        <w:pStyle w:val="Lijstalinea"/>
        <w:numPr>
          <w:ilvl w:val="0"/>
          <w:numId w:val="1"/>
        </w:numPr>
        <w:rPr>
          <w:color w:val="0070C0"/>
          <w:sz w:val="28"/>
          <w:szCs w:val="28"/>
          <w:lang w:val="en-GB"/>
        </w:rPr>
      </w:pPr>
      <w:r w:rsidRPr="00621267">
        <w:rPr>
          <w:color w:val="0070C0"/>
          <w:sz w:val="28"/>
          <w:szCs w:val="28"/>
          <w:lang w:val="en-GB"/>
        </w:rPr>
        <w:t>Become familiar with the role of the therapist during the gathering of the Migration Odyssey from individual/families with diverse backgrounds or with families left behind.</w:t>
      </w:r>
    </w:p>
    <w:p w:rsidR="00452906" w:rsidRPr="00621267" w:rsidRDefault="00452906" w:rsidP="00452906">
      <w:pPr>
        <w:pStyle w:val="Lijstalinea"/>
        <w:numPr>
          <w:ilvl w:val="0"/>
          <w:numId w:val="1"/>
        </w:numPr>
        <w:rPr>
          <w:color w:val="0070C0"/>
          <w:sz w:val="28"/>
          <w:szCs w:val="28"/>
          <w:lang w:val="en-GB"/>
        </w:rPr>
      </w:pPr>
      <w:r w:rsidRPr="00621267">
        <w:rPr>
          <w:color w:val="0070C0"/>
          <w:sz w:val="28"/>
          <w:szCs w:val="28"/>
          <w:lang w:val="en-GB"/>
        </w:rPr>
        <w:t xml:space="preserve">Determine the potential impact of the Migration Odyssey format on the immigrant family's SES and future. </w:t>
      </w:r>
    </w:p>
    <w:p w:rsidR="00452906" w:rsidRPr="00621267" w:rsidRDefault="00452906" w:rsidP="00452906">
      <w:pPr>
        <w:pStyle w:val="Lijstalinea"/>
        <w:numPr>
          <w:ilvl w:val="0"/>
          <w:numId w:val="1"/>
        </w:numPr>
        <w:rPr>
          <w:color w:val="0070C0"/>
          <w:sz w:val="28"/>
          <w:szCs w:val="28"/>
          <w:lang w:val="en-GB"/>
        </w:rPr>
      </w:pPr>
      <w:r w:rsidRPr="00621267">
        <w:rPr>
          <w:color w:val="0070C0"/>
          <w:sz w:val="28"/>
          <w:szCs w:val="28"/>
          <w:lang w:val="en-GB"/>
        </w:rPr>
        <w:t>Determine the potential impact of the Migration Odyssey on the living culture within Individuals.</w:t>
      </w:r>
    </w:p>
    <w:p w:rsidR="00452906" w:rsidRPr="00621267" w:rsidRDefault="00452906" w:rsidP="00452906">
      <w:pPr>
        <w:pStyle w:val="Lijstalinea"/>
        <w:numPr>
          <w:ilvl w:val="0"/>
          <w:numId w:val="1"/>
        </w:numPr>
        <w:rPr>
          <w:color w:val="0070C0"/>
          <w:sz w:val="28"/>
          <w:szCs w:val="28"/>
          <w:lang w:val="en-GB"/>
        </w:rPr>
      </w:pPr>
      <w:r w:rsidRPr="00621267">
        <w:rPr>
          <w:color w:val="0070C0"/>
          <w:sz w:val="28"/>
          <w:szCs w:val="28"/>
          <w:lang w:val="en-GB"/>
        </w:rPr>
        <w:t>Participants will be presented with a case scenario of the use of the Migration Odyssey method with a family from India.</w:t>
      </w:r>
    </w:p>
    <w:p w:rsidR="00452906" w:rsidRPr="00621267" w:rsidRDefault="00452906" w:rsidP="00452906">
      <w:pPr>
        <w:pStyle w:val="Lijstalinea"/>
        <w:numPr>
          <w:ilvl w:val="0"/>
          <w:numId w:val="1"/>
        </w:numPr>
        <w:rPr>
          <w:color w:val="0070C0"/>
          <w:sz w:val="28"/>
          <w:szCs w:val="28"/>
          <w:lang w:val="en-GB"/>
        </w:rPr>
      </w:pPr>
      <w:r w:rsidRPr="00621267">
        <w:rPr>
          <w:color w:val="0070C0"/>
          <w:sz w:val="28"/>
          <w:szCs w:val="28"/>
          <w:lang w:val="en-GB"/>
        </w:rPr>
        <w:t xml:space="preserve">Participants will have an opportunity to have interaction discussions throughout the presentation in regards to topics presented. </w:t>
      </w:r>
    </w:p>
    <w:p w:rsidR="00452906" w:rsidRPr="00621267" w:rsidRDefault="00452906" w:rsidP="00452906">
      <w:pPr>
        <w:pStyle w:val="Lijstalinea"/>
        <w:ind w:left="501"/>
        <w:rPr>
          <w:color w:val="0070C0"/>
          <w:sz w:val="28"/>
          <w:szCs w:val="28"/>
          <w:lang w:val="en-GB"/>
        </w:rPr>
      </w:pPr>
    </w:p>
    <w:p w:rsidR="00452906" w:rsidRPr="00B655A0" w:rsidRDefault="00452906" w:rsidP="00452906">
      <w:pPr>
        <w:pStyle w:val="Lijstalinea"/>
        <w:rPr>
          <w:lang w:val="en-GB"/>
        </w:rPr>
      </w:pPr>
    </w:p>
    <w:p w:rsidR="00452906" w:rsidRPr="00621267" w:rsidRDefault="00452906" w:rsidP="00452906">
      <w:pPr>
        <w:pStyle w:val="Lijstalinea"/>
        <w:rPr>
          <w:color w:val="0070C0"/>
          <w:sz w:val="28"/>
          <w:szCs w:val="28"/>
        </w:rPr>
      </w:pPr>
      <w:proofErr w:type="spellStart"/>
      <w:r w:rsidRPr="00621267">
        <w:rPr>
          <w:color w:val="0070C0"/>
          <w:sz w:val="28"/>
          <w:szCs w:val="28"/>
        </w:rPr>
        <w:t>Prof.Ellenwood</w:t>
      </w:r>
      <w:proofErr w:type="spellEnd"/>
      <w:r w:rsidRPr="00621267">
        <w:rPr>
          <w:color w:val="0070C0"/>
          <w:sz w:val="28"/>
          <w:szCs w:val="28"/>
        </w:rPr>
        <w:t xml:space="preserve"> heeft een zeer uitgebreide ervaring in het werken met mensen uit verschillende culturen en met migranten. Ook heeft zij langdurig psychologen opgeleid in het werken met mensen met verschillende culturele achtergrond. Zij gaat al vele jaren tweemaal per jaar met een groep van 12 psychologen naar Zuid Afrika om hen daar gedurende enkele weken in contact te brengen met de leefwereld van verschillende Zuid Afrikaanse gezinnen. Zij geeft dit studie programma daar samen met Prof R. Snyders , hoogleraar psychologie en, opleider gezinstherapie.</w:t>
      </w:r>
    </w:p>
    <w:p w:rsidR="00452906" w:rsidRPr="00621267" w:rsidRDefault="00452906" w:rsidP="00452906">
      <w:pPr>
        <w:pStyle w:val="Lijstalinea"/>
        <w:rPr>
          <w:color w:val="0070C0"/>
          <w:sz w:val="28"/>
          <w:szCs w:val="28"/>
        </w:rPr>
      </w:pPr>
      <w:r w:rsidRPr="00621267">
        <w:rPr>
          <w:color w:val="0070C0"/>
          <w:sz w:val="28"/>
          <w:szCs w:val="28"/>
        </w:rPr>
        <w:t xml:space="preserve">Zij deed ook een uitgebreid onderzoek in verschillende landen naar de ervaringen en problemen van mensen die gemigreerd/ gevlucht zijn. </w:t>
      </w:r>
    </w:p>
    <w:p w:rsidR="00452906" w:rsidRPr="00621267" w:rsidRDefault="00452906" w:rsidP="00452906">
      <w:pPr>
        <w:pStyle w:val="Lijstalinea"/>
        <w:rPr>
          <w:color w:val="0070C0"/>
          <w:sz w:val="28"/>
          <w:szCs w:val="28"/>
        </w:rPr>
      </w:pPr>
      <w:r w:rsidRPr="00621267">
        <w:rPr>
          <w:color w:val="0070C0"/>
          <w:sz w:val="28"/>
          <w:szCs w:val="28"/>
        </w:rPr>
        <w:t xml:space="preserve">Zie ook de bijgevoegde CV van Audrey </w:t>
      </w:r>
      <w:proofErr w:type="spellStart"/>
      <w:r w:rsidRPr="00621267">
        <w:rPr>
          <w:color w:val="0070C0"/>
          <w:sz w:val="28"/>
          <w:szCs w:val="28"/>
        </w:rPr>
        <w:t>Ellenwood</w:t>
      </w:r>
      <w:proofErr w:type="spellEnd"/>
      <w:r w:rsidRPr="00621267">
        <w:rPr>
          <w:color w:val="0070C0"/>
          <w:sz w:val="28"/>
          <w:szCs w:val="28"/>
        </w:rPr>
        <w:t>.</w:t>
      </w:r>
    </w:p>
    <w:p w:rsidR="00452906" w:rsidRDefault="00452906" w:rsidP="00452906">
      <w:pPr>
        <w:pStyle w:val="Lijstalinea"/>
        <w:rPr>
          <w:color w:val="0070C0"/>
        </w:rPr>
      </w:pPr>
    </w:p>
    <w:p w:rsidR="00AC2576" w:rsidRDefault="00452906" w:rsidP="00452906">
      <w:proofErr w:type="spellStart"/>
      <w:r w:rsidRPr="002B342C">
        <w:rPr>
          <w:color w:val="0070C0"/>
          <w:sz w:val="28"/>
          <w:szCs w:val="28"/>
        </w:rPr>
        <w:t>Drs</w:t>
      </w:r>
      <w:proofErr w:type="spellEnd"/>
      <w:r w:rsidRPr="002B342C">
        <w:rPr>
          <w:color w:val="0070C0"/>
          <w:sz w:val="28"/>
          <w:szCs w:val="28"/>
        </w:rPr>
        <w:t xml:space="preserve"> </w:t>
      </w:r>
      <w:proofErr w:type="spellStart"/>
      <w:r w:rsidRPr="002B342C">
        <w:rPr>
          <w:color w:val="0070C0"/>
          <w:sz w:val="28"/>
          <w:szCs w:val="28"/>
        </w:rPr>
        <w:t>L.Brok</w:t>
      </w:r>
      <w:proofErr w:type="spellEnd"/>
      <w:r w:rsidRPr="002B342C">
        <w:rPr>
          <w:color w:val="0070C0"/>
          <w:sz w:val="28"/>
          <w:szCs w:val="28"/>
        </w:rPr>
        <w:t>, psychiater (in ruste) en supervisor en voorheen opleider systeemtherapie, heeft evenzeer een zeer uitgebreide ervaring in het werken met mensen met een migratie en vluchteling achtergrond. Vanaf 1991 tot en met 2013 met name</w:t>
      </w:r>
      <w:r>
        <w:rPr>
          <w:color w:val="0070C0"/>
          <w:sz w:val="28"/>
          <w:szCs w:val="28"/>
        </w:rPr>
        <w:t xml:space="preserve"> als systeemtherapeut/psychiater</w:t>
      </w:r>
      <w:r w:rsidRPr="002B342C">
        <w:rPr>
          <w:color w:val="0070C0"/>
          <w:sz w:val="28"/>
          <w:szCs w:val="28"/>
        </w:rPr>
        <w:t xml:space="preserve"> in Rotterdam.</w:t>
      </w:r>
      <w:r>
        <w:rPr>
          <w:color w:val="0070C0"/>
          <w:sz w:val="28"/>
          <w:szCs w:val="28"/>
        </w:rPr>
        <w:t>( Multifunctioneel centrum Rotterdam Zuid en RIAGG</w:t>
      </w:r>
    </w:p>
    <w:sectPr w:rsidR="00AC25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E0BC3"/>
    <w:multiLevelType w:val="hybridMultilevel"/>
    <w:tmpl w:val="F47E46DE"/>
    <w:lvl w:ilvl="0" w:tplc="0413000F">
      <w:start w:val="1"/>
      <w:numFmt w:val="decimal"/>
      <w:lvlText w:val="%1."/>
      <w:lvlJc w:val="left"/>
      <w:pPr>
        <w:ind w:left="501"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906"/>
    <w:rsid w:val="00452906"/>
    <w:rsid w:val="00AC25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8CBBE"/>
  <w15:chartTrackingRefBased/>
  <w15:docId w15:val="{04074347-2DF7-44F4-89A0-FEC64A55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5290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2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3099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Brok</dc:creator>
  <cp:keywords/>
  <dc:description/>
  <cp:lastModifiedBy>Lars Brok</cp:lastModifiedBy>
  <cp:revision>1</cp:revision>
  <dcterms:created xsi:type="dcterms:W3CDTF">2018-06-15T10:17:00Z</dcterms:created>
  <dcterms:modified xsi:type="dcterms:W3CDTF">2018-06-15T10:18:00Z</dcterms:modified>
</cp:coreProperties>
</file>